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>Худяков А.В</w:t>
      </w:r>
      <w:r>
        <w:rPr>
          <w:rFonts w:ascii="Times New Roman" w:eastAsia="Times New Roman" w:hAnsi="Times New Roman" w:cs="Times New Roman"/>
        </w:rPr>
        <w:t>., исполняющий обязанности мир</w:t>
      </w:r>
      <w:r>
        <w:rPr>
          <w:rFonts w:ascii="Times New Roman" w:eastAsia="Times New Roman" w:hAnsi="Times New Roman" w:cs="Times New Roman"/>
        </w:rPr>
        <w:t>ового судьи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1333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Таким образом,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повторно в течение одного года соверши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воспользовался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не признала, пояснив, что она находилась дома и спала пьяная, а ее малолетняя дочь не смогла открыть двери.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294449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графика прибытия поднадзорного лица на регистрацию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29.05.2024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от 21.06.2024;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17.05.2022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рапортами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полиции от </w:t>
      </w:r>
      <w:r>
        <w:rPr>
          <w:rFonts w:ascii="Times New Roman" w:eastAsia="Times New Roman" w:hAnsi="Times New Roman" w:cs="Times New Roman"/>
        </w:rPr>
        <w:t>29.05.2024, 19.06.2024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 1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А.К. о том, что она находилась дома в указанное в </w:t>
      </w:r>
      <w:r>
        <w:rPr>
          <w:rFonts w:ascii="Times New Roman" w:eastAsia="Times New Roman" w:hAnsi="Times New Roman" w:cs="Times New Roman"/>
        </w:rPr>
        <w:t>протколе</w:t>
      </w:r>
      <w:r>
        <w:rPr>
          <w:rFonts w:ascii="Times New Roman" w:eastAsia="Times New Roman" w:hAnsi="Times New Roman" w:cs="Times New Roman"/>
        </w:rPr>
        <w:t xml:space="preserve"> время опровергаются актом посещения поднадзорного лица, а также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А.К., данными 21.06.2024г.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10 (десять)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Алле Кирилловне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12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35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2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